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22CA8" w:rsidRPr="00BE3937" w:rsidRDefault="00222CA8" w:rsidP="00222CA8">
      <w:pPr>
        <w:pStyle w:val="1"/>
        <w:shd w:val="clear" w:color="auto" w:fill="F7F7F8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r>
        <w:fldChar w:fldCharType="begin"/>
      </w:r>
      <w:r>
        <w:instrText xml:space="preserve"> HYPERLINK "https://www.krasnadzor.ru/gosudarstvennyj-zhilishchnyj-kontrol/obshchie-svedeniya-gzhk/poleznaya-informatsiya-dlya-naseleniya/6589-%D0%BE%D1%81%D0%BE%D0%B1%D0%B5%D0%BD%D0%BD%D0%BE%D1%81%D1%82%D0%B8-%D1%8D%D0%BA%D1%81%D0%BF%D0%BB%D1%83%D0%B0%D1%82%D0%B0%D1%86%D0%B8%D0%B8,-%D0%B7%D0%B0%D0%BC%D0%B5%D0%BD%D1%8B,-%D0%BF%D0%BE%D0%B2%D0%B5%D1%80%D0%BA%D0%B8-%D0%B8%D0%BD%D0%B4%D0%B8%D0%B2%D0%B8%D0%B4%D1%83%D0%B0%D0%BB%D1%8C%D0%BD%D1%8B%D1%85-%D0%BF%D1%80%D0%B8%D0%B1%D0%BE%D1%80%D0%BE%D0%B2-%D1%83%D1%87%D0%B5%D1%82%D0%B0-%D1%8D%D0%BB%D0%B5%D0%BA%D1%82%D1%80%D0%BE%D1%8D%D0%BD%D0%B5%D1%80%D0%B3%D0%B8%D0%B8" </w:instrText>
      </w:r>
      <w:r>
        <w:fldChar w:fldCharType="separate"/>
      </w:r>
      <w:r w:rsidRPr="00BE3937">
        <w:rPr>
          <w:rStyle w:val="a3"/>
          <w:bCs w:val="0"/>
          <w:color w:val="auto"/>
          <w:sz w:val="28"/>
          <w:szCs w:val="28"/>
          <w:u w:val="none"/>
        </w:rPr>
        <w:t>Особенности эксплуатации, замены, поверки индивидуальных приборов учета электроэнергии</w:t>
      </w:r>
      <w:r>
        <w:rPr>
          <w:rStyle w:val="a3"/>
          <w:bCs w:val="0"/>
          <w:color w:val="auto"/>
          <w:sz w:val="28"/>
          <w:szCs w:val="28"/>
          <w:u w:val="none"/>
        </w:rPr>
        <w:fldChar w:fldCharType="end"/>
      </w:r>
    </w:p>
    <w:bookmarkEnd w:id="0"/>
    <w:p w:rsidR="00222CA8" w:rsidRPr="009B6488" w:rsidRDefault="00222CA8" w:rsidP="00222CA8">
      <w:pPr>
        <w:pStyle w:val="a4"/>
        <w:spacing w:before="0" w:after="0" w:line="270" w:lineRule="atLeast"/>
        <w:jc w:val="both"/>
        <w:rPr>
          <w:sz w:val="28"/>
          <w:szCs w:val="28"/>
        </w:rPr>
      </w:pPr>
    </w:p>
    <w:p w:rsidR="00222CA8" w:rsidRPr="009B6488" w:rsidRDefault="00222CA8" w:rsidP="00222CA8">
      <w:pPr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18 апреля 2020 года № 554 «О внесении изменений в некоторые акты Правительства Российской Федерации по вопросам совершенствования организации учета электрической энергии» приборы учета электрической энергии, используемые до 1 июля 2020 года, не соответствующие требованиям, указанным в разделе X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 (далее – Постановление № 442), могут быть использованы вплоть до истечения установленного для них 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межповерочного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интервала, до истечения срока эксплуатации либо до момента выхода таких приборов учета из строя или их утраты.</w:t>
      </w:r>
    </w:p>
    <w:p w:rsidR="00222CA8" w:rsidRPr="009B6488" w:rsidRDefault="00222CA8" w:rsidP="00222CA8">
      <w:pPr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80(1) Правил предоставления коммунальных услуг собственникам и пользователям помещений в многоквартирных домах и жилых домов, утвержденными постановления Правительства от 06.05.2011 № 354 (далее – Правила № 354) установка и эксплуатация индивидуальных, общих (квартирных), комнатных приборов учета электрической энергии в многоквартирном доме, а также эксплуатация коллективных (общедомовых) приборов учета, за исключением случаев организации учета электрической энергии в нежилых помещениях многоквартирного дома, электроснабжение которых осуществляется без использования общего имущества, осуществляются гарантирующим поставщиком в соответствии с законодательством Российской Федерации об электроэнергетике с учетом положений Правил № 354.</w:t>
      </w:r>
    </w:p>
    <w:p w:rsidR="00222CA8" w:rsidRPr="009B6488" w:rsidRDefault="00222CA8" w:rsidP="00222CA8">
      <w:pPr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80(2) Правил № 354 установка индивидуальных, общих (квартирных) приборов учета электрической энергии в многоквартирном доме и допуск их к эксплуатации, в случае если по состоянию на 1 апреля 2020 г. или ранее прибор учета электрической энергии отсутствовал, истек срок его эксплуатации или он вышел из строя, должны быть осуществлены гарантирующим поставщиком до 31 декабря 2023 г., а в случае если по состоянию на 1 апреля 2020 г. или ранее истек интервал между поверками прибора учета, то поверка прибора учета или установка нового прибора учета должны быть осуществлены гарантирующим поставщиком до 31 декабря 2021 г.</w:t>
      </w:r>
    </w:p>
    <w:p w:rsidR="00222CA8" w:rsidRPr="009B6488" w:rsidRDefault="00222CA8" w:rsidP="00222CA8">
      <w:pPr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136 Постановления № 442, в целях обеспечения коммерческого учета электрической энергии (мощности) на розничных </w:t>
      </w: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рынках до 1 января 2022 г. гарантирующие поставщики в отношении коллективных (общедомовых) приборов учета электрической энергии и сетевые организации при истечении интервала между поверками приборов учета электрической энергии, в том числе не принадлежащих гарантирующему поставщику (сетевой организации), вправе в порядке, установленном законодательством Российской Федерации об обеспечении единства измерений, осуществлять их поверку в течение срока их эксплуатации, установленного заводом-изготовителем, вместо их замены. Обязанности по организации проведения такой поверки и сопутствующие расходы несут гарантирующие поставщики и сетевые организации.</w:t>
      </w:r>
    </w:p>
    <w:p w:rsidR="00222CA8" w:rsidRPr="009B6488" w:rsidRDefault="00222CA8" w:rsidP="00222CA8">
      <w:pPr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в целях замены, поверки прибора учета электрической энергии жилого дома или жилого помещения следует обращаться с письменным заявлением в вышеуказанные организации.</w:t>
      </w:r>
    </w:p>
    <w:p w:rsidR="003A7FE8" w:rsidRDefault="00222CA8" w:rsidP="00222CA8">
      <w:r w:rsidRPr="009B6488">
        <w:rPr>
          <w:rFonts w:ascii="Times New Roman" w:hAnsi="Times New Roman" w:cs="Times New Roman"/>
          <w:sz w:val="28"/>
          <w:szCs w:val="28"/>
        </w:rPr>
        <w:t xml:space="preserve">    В целях защиты своих прав потребители  могут обращаться за соответствующими разъяснениями в </w:t>
      </w:r>
      <w:hyperlink r:id="rId4" w:history="1">
        <w:r w:rsidRPr="009B64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территориальный отдел</w:t>
        </w:r>
      </w:hyperlink>
      <w:r w:rsidRPr="009B6488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9B64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B6488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8"/>
    <w:rsid w:val="00222CA8"/>
    <w:rsid w:val="003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7B9F-6629-4D3F-8A52-9C7A2D8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A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22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222C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2021-05-17T08:15:00Z</dcterms:created>
  <dcterms:modified xsi:type="dcterms:W3CDTF">2021-05-17T08:15:00Z</dcterms:modified>
</cp:coreProperties>
</file>